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38BE5"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泉州华侨职校团委会周报（2025年10月20日-10月26日）</w:t>
      </w:r>
    </w:p>
    <w:p w14:paraId="4D75C36C">
      <w:pPr>
        <w:jc w:val="center"/>
        <w:rPr>
          <w:rFonts w:hint="default" w:ascii="方正小标宋简体" w:hAnsi="方正小标宋简体" w:eastAsia="方正小标宋简体" w:cs="方正小标宋简体"/>
          <w:sz w:val="28"/>
          <w:szCs w:val="28"/>
          <w:lang w:eastAsia="zh-CN"/>
        </w:rPr>
      </w:pPr>
    </w:p>
    <w:p w14:paraId="013865CF"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我校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动漫社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开展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“以创新之笔，绘原作华章”活动</w:t>
      </w:r>
    </w:p>
    <w:p w14:paraId="79BCC2C2">
      <w:pPr>
        <w:ind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为激发同学们的创作热情，培养创新能力，增进同学们的交流与感情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2025年10月23日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我校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动漫社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开展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“以创新之笔，绘原作华章”活动。</w:t>
      </w:r>
    </w:p>
    <w:p w14:paraId="65DD39C8"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0" distR="0">
            <wp:extent cx="4996180" cy="3926205"/>
            <wp:effectExtent l="0" t="0" r="1905" b="3175"/>
            <wp:docPr id="1026" name="图片 1" descr="2025-10-25 13:29:41.48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2025-10-25 13:29:41.481000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0F154">
      <w:pPr>
        <w:ind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</w:p>
    <w:p w14:paraId="53302D46">
      <w:pPr>
        <w:ind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活动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现场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，社员依次上台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展示作品，并详细讲解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制作灵感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和过程步骤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，引发大家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积极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讨论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激发了同学们的创作热情与创新能力，为同学们提供了展示和成长的机会，丰富了校园文化生活</w:t>
      </w:r>
      <w:r>
        <w:rPr>
          <w:rFonts w:hint="eastAsia" w:ascii="宋体" w:hAnsi="宋体" w:cs="宋体"/>
          <w:sz w:val="28"/>
          <w:szCs w:val="28"/>
          <w:lang w:eastAsia="zh-CN"/>
        </w:rPr>
        <w:t>。</w:t>
      </w:r>
    </w:p>
    <w:p w14:paraId="4476010E">
      <w:pPr>
        <w:ind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通过生动的案例分析，同学们不仅学习到了如何运用分镜头来讲述一个引人入胜的故事，还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表示今后将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亲手实践，设计出了属于自己的动漫短片分镜头草图。</w:t>
      </w:r>
    </w:p>
    <w:p w14:paraId="33F3F6FC"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0" distR="0">
            <wp:extent cx="4620895" cy="4116070"/>
            <wp:effectExtent l="0" t="0" r="10160" b="7620"/>
            <wp:docPr id="1029" name="图片 4" descr="2025-10-25 13:29:41.889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 descr="2025-10-25 13:29:41.889000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45F3">
      <w:pPr>
        <w:spacing w:line="560" w:lineRule="exact"/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237B6DD7">
      <w:pPr>
        <w:spacing w:line="560" w:lineRule="exact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我校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棋艺社开展“棋开得胜，弈决高下”活动</w:t>
      </w:r>
    </w:p>
    <w:p w14:paraId="60E60A07">
      <w:pPr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为营造“以棋会友、以赛促学”的文化氛围，通过方寸棋盘的智慧博弈，培养学生逻辑思维，</w:t>
      </w:r>
      <w:r>
        <w:rPr>
          <w:rFonts w:hint="eastAsia" w:ascii="宋体" w:hAnsi="宋体" w:eastAsia="宋体" w:cs="宋体"/>
          <w:sz w:val="28"/>
          <w:szCs w:val="28"/>
        </w:rPr>
        <w:t>2025年10月23日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我校棋艺社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开展</w:t>
      </w:r>
      <w:r>
        <w:rPr>
          <w:rFonts w:hint="eastAsia" w:ascii="宋体" w:hAnsi="宋体" w:eastAsia="宋体" w:cs="宋体"/>
          <w:sz w:val="28"/>
          <w:szCs w:val="28"/>
        </w:rPr>
        <w:t>“棋开得胜，弈决高下”活动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406907AC">
      <w:pPr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 w14:paraId="555D06A0">
      <w:pPr>
        <w:spacing w:line="240" w:lineRule="auto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904740" cy="3678555"/>
            <wp:effectExtent l="0" t="0" r="6985" b="254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54F4">
      <w:pPr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活动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现场</w:t>
      </w:r>
      <w:r>
        <w:rPr>
          <w:rFonts w:hint="eastAsia" w:ascii="宋体" w:hAnsi="宋体" w:eastAsia="宋体" w:cs="宋体"/>
          <w:sz w:val="28"/>
          <w:szCs w:val="28"/>
        </w:rPr>
        <w:t>气氛热烈而专注，棋手们或托腮凝思、推敲落子策略，或目光如炬、果断布局攻防。无论是新手的“灵光一现”，还是老将的“滴水不漏”，每一局对弈都诠释着“谋定而后动”的竞技精神，展现出“以巧破局”的精妙构思。</w:t>
      </w:r>
    </w:p>
    <w:p w14:paraId="142D5993">
      <w:pPr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本次棋类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活动</w:t>
      </w:r>
      <w:r>
        <w:rPr>
          <w:rFonts w:hint="eastAsia" w:ascii="宋体" w:hAnsi="宋体" w:eastAsia="宋体" w:cs="宋体"/>
          <w:sz w:val="28"/>
          <w:szCs w:val="28"/>
        </w:rPr>
        <w:t>不仅是技艺的较量、思维的对话，更是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华侨学子</w:t>
      </w:r>
      <w:r>
        <w:rPr>
          <w:rFonts w:hint="eastAsia" w:ascii="宋体" w:hAnsi="宋体" w:eastAsia="宋体" w:cs="宋体"/>
          <w:sz w:val="28"/>
          <w:szCs w:val="28"/>
        </w:rPr>
        <w:t>智慧与风采的集中展现。棋类项目是培养逻辑思维的有效载体，为同学们提供了一个展示自我、挑战自我的舞台。希望同学们能够将此次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活动的</w:t>
      </w:r>
      <w:r>
        <w:rPr>
          <w:rFonts w:hint="eastAsia" w:ascii="宋体" w:hAnsi="宋体" w:eastAsia="宋体" w:cs="宋体"/>
          <w:sz w:val="28"/>
          <w:szCs w:val="28"/>
        </w:rPr>
        <w:t>竞技精神转化为学习和生活中的动力，以更加饱满的热情和更加坚定的信念，迎接未来的每一个挑战。</w:t>
      </w:r>
    </w:p>
    <w:p w14:paraId="768492D2">
      <w:pPr>
        <w:spacing w:line="240" w:lineRule="auto"/>
        <w:jc w:val="center"/>
        <w:rPr>
          <w:rFonts w:hint="eastAsia"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drawing>
          <wp:inline distT="0" distB="0" distL="0" distR="0">
            <wp:extent cx="4862830" cy="3647440"/>
            <wp:effectExtent l="0" t="0" r="13970" b="10160"/>
            <wp:docPr id="3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3348" cy="364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41B2">
      <w:pPr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 w14:paraId="0AAD2E58">
      <w:pPr>
        <w:spacing w:line="560" w:lineRule="exact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我校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新媒体中心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设备部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联合开展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“争做时代新人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共绘十月华章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”主题活动</w:t>
      </w:r>
    </w:p>
    <w:p w14:paraId="3EC7A83F">
      <w:pPr>
        <w:spacing w:line="56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 w14:paraId="6D295D5D">
      <w:pPr>
        <w:ind w:firstLine="560" w:firstLineChars="200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为培育和践行社会主义核心价值观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纪念中国人民抗日战争暨世界反法西斯战争胜利80周年，2025年10月22日，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我校</w:t>
      </w:r>
      <w:r>
        <w:rPr>
          <w:rFonts w:hint="eastAsia" w:ascii="宋体" w:hAnsi="宋体" w:eastAsia="宋体" w:cs="宋体"/>
          <w:sz w:val="28"/>
          <w:szCs w:val="28"/>
        </w:rPr>
        <w:t>新媒体中心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和</w:t>
      </w:r>
      <w:r>
        <w:rPr>
          <w:rFonts w:hint="eastAsia" w:ascii="宋体" w:hAnsi="宋体" w:eastAsia="宋体" w:cs="宋体"/>
          <w:sz w:val="28"/>
          <w:szCs w:val="28"/>
        </w:rPr>
        <w:t>设备部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联合开展</w:t>
      </w:r>
      <w:r>
        <w:rPr>
          <w:rFonts w:hint="eastAsia" w:ascii="宋体" w:hAnsi="宋体" w:eastAsia="宋体" w:cs="宋体"/>
          <w:sz w:val="28"/>
          <w:szCs w:val="28"/>
        </w:rPr>
        <w:t>“争做时代新人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共绘十月华章</w:t>
      </w:r>
      <w:r>
        <w:rPr>
          <w:rFonts w:hint="eastAsia" w:ascii="宋体" w:hAnsi="宋体" w:eastAsia="宋体" w:cs="宋体"/>
          <w:sz w:val="28"/>
          <w:szCs w:val="28"/>
        </w:rPr>
        <w:t>”主题活动</w:t>
      </w:r>
      <w:r>
        <w:rPr>
          <w:rFonts w:hint="eastAsia" w:ascii="宋体" w:hAnsi="宋体" w:cs="宋体"/>
          <w:sz w:val="28"/>
          <w:szCs w:val="28"/>
          <w:lang w:eastAsia="zh-CN"/>
        </w:rPr>
        <w:t>。</w:t>
      </w:r>
    </w:p>
    <w:p w14:paraId="4166F34F">
      <w:pPr>
        <w:ind w:firstLine="560" w:firstLineChars="200"/>
        <w:rPr>
          <w:rFonts w:hint="eastAsia" w:ascii="宋体" w:hAnsi="宋体" w:cs="宋体"/>
          <w:sz w:val="28"/>
          <w:szCs w:val="28"/>
          <w:lang w:eastAsia="zh-CN"/>
        </w:rPr>
      </w:pPr>
    </w:p>
    <w:p w14:paraId="69A60817">
      <w:pPr>
        <w:ind w:firstLine="560" w:firstLineChars="200"/>
        <w:rPr>
          <w:rFonts w:hint="eastAsia" w:ascii="宋体" w:hAnsi="宋体" w:cs="宋体"/>
          <w:sz w:val="28"/>
          <w:szCs w:val="28"/>
          <w:lang w:eastAsia="zh-CN"/>
        </w:rPr>
      </w:pPr>
    </w:p>
    <w:p w14:paraId="74493BCD">
      <w:pPr>
        <w:ind w:firstLine="560" w:firstLineChars="200"/>
        <w:rPr>
          <w:rFonts w:hint="eastAsia" w:ascii="宋体" w:hAnsi="宋体" w:cs="宋体"/>
          <w:sz w:val="28"/>
          <w:szCs w:val="28"/>
          <w:lang w:eastAsia="zh-CN"/>
        </w:rPr>
      </w:pPr>
    </w:p>
    <w:p w14:paraId="73CC2B76">
      <w:pPr>
        <w:ind w:firstLine="560" w:firstLineChars="200"/>
        <w:rPr>
          <w:rFonts w:hint="eastAsia" w:ascii="宋体" w:hAnsi="宋体" w:cs="宋体"/>
          <w:sz w:val="28"/>
          <w:szCs w:val="28"/>
          <w:lang w:eastAsia="zh-CN"/>
        </w:rPr>
      </w:pPr>
    </w:p>
    <w:p w14:paraId="4D607958">
      <w:pPr>
        <w:ind w:firstLine="560" w:firstLineChars="200"/>
        <w:rPr>
          <w:rFonts w:hint="eastAsia" w:ascii="宋体" w:hAnsi="宋体" w:cs="宋体"/>
          <w:sz w:val="28"/>
          <w:szCs w:val="28"/>
          <w:lang w:eastAsia="zh-CN"/>
        </w:rPr>
      </w:pPr>
    </w:p>
    <w:p w14:paraId="45B6270E">
      <w:pPr>
        <w:ind w:firstLine="560" w:firstLineChars="200"/>
        <w:rPr>
          <w:rFonts w:hint="eastAsia" w:ascii="宋体" w:hAnsi="宋体" w:cs="宋体"/>
          <w:sz w:val="28"/>
          <w:szCs w:val="28"/>
          <w:lang w:eastAsia="zh-CN"/>
        </w:rPr>
      </w:pPr>
    </w:p>
    <w:p w14:paraId="0977A7C1">
      <w:pPr>
        <w:ind w:firstLine="560" w:firstLineChars="200"/>
        <w:rPr>
          <w:rFonts w:hint="eastAsia" w:ascii="宋体" w:hAnsi="宋体" w:cs="宋体"/>
          <w:sz w:val="28"/>
          <w:szCs w:val="28"/>
          <w:lang w:eastAsia="zh-CN"/>
        </w:rPr>
      </w:pPr>
    </w:p>
    <w:p w14:paraId="4920DC9F">
      <w:pPr>
        <w:jc w:val="center"/>
        <w:rPr>
          <w:rFonts w:hint="eastAsia"/>
        </w:rPr>
      </w:pPr>
      <w:r>
        <w:drawing>
          <wp:inline distT="0" distB="0" distL="0" distR="0">
            <wp:extent cx="4830445" cy="3498850"/>
            <wp:effectExtent l="0" t="0" r="5715" b="9525"/>
            <wp:docPr id="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FA43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活动现场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同学们观看爱国视频，围绕新中国发展历程、英雄人物事迹等内容互动问答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进一步</w:t>
      </w:r>
      <w:r>
        <w:rPr>
          <w:rFonts w:hint="eastAsia" w:ascii="宋体" w:hAnsi="宋体" w:eastAsia="宋体" w:cs="宋体"/>
          <w:sz w:val="28"/>
          <w:szCs w:val="28"/>
        </w:rPr>
        <w:t>感悟历史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了解爱国精神的时代内涵，激发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民族</w:t>
      </w:r>
      <w:r>
        <w:rPr>
          <w:rFonts w:hint="eastAsia" w:ascii="宋体" w:hAnsi="宋体" w:eastAsia="宋体" w:cs="宋体"/>
          <w:sz w:val="28"/>
          <w:szCs w:val="28"/>
        </w:rPr>
        <w:t>自豪感</w:t>
      </w:r>
      <w:r>
        <w:rPr>
          <w:rFonts w:hint="eastAsia" w:ascii="宋体" w:hAnsi="宋体" w:cs="宋体"/>
          <w:sz w:val="28"/>
          <w:szCs w:val="28"/>
          <w:lang w:eastAsia="zh-CN"/>
        </w:rPr>
        <w:t>。</w:t>
      </w:r>
    </w:p>
    <w:p w14:paraId="452FFC15">
      <w:pPr>
        <w:ind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此次活动不仅为同学们提供了一个学习和体验的平台，更在他们心中播下了爱国的种子。今后，我校将继续组织类似的活动，通过更多元化的形式和内容，加强对同学们的思想政治教育，引导他们树立正确的世界观、人生观和价值观，为培养担当民族复兴大任的时代新人贡献力量。</w:t>
      </w:r>
    </w:p>
    <w:p w14:paraId="F8C41922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47310" cy="3860165"/>
            <wp:effectExtent l="0" t="0" r="15240" b="6985"/>
            <wp:docPr id="11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8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E95A">
      <w:pPr>
        <w:spacing w:line="240" w:lineRule="auto"/>
        <w:ind w:firstLine="640" w:firstLineChars="200"/>
        <w:rPr>
          <w:rFonts w:hint="eastAsia" w:ascii="仿宋_GB2312" w:eastAsia="仿宋_GB2312"/>
          <w:sz w:val="32"/>
        </w:rPr>
      </w:pPr>
    </w:p>
    <w:p w14:paraId="31A8FFFF">
      <w:pPr>
        <w:spacing w:line="560" w:lineRule="exact"/>
        <w:rPr>
          <w:rFonts w:hint="eastAsia" w:ascii="仿宋_GB2312" w:eastAsia="仿宋_GB2312"/>
          <w:color w:val="0070C0"/>
          <w:sz w:val="32"/>
          <w:szCs w:val="32"/>
        </w:rPr>
      </w:pPr>
    </w:p>
    <w:p w14:paraId="7CD98DE7">
      <w:pPr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泉州华侨职校2025年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月份主题黑板报（手抄报）展示</w:t>
      </w:r>
    </w:p>
    <w:p w14:paraId="31A638B6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校园文化如浩瀚星河，黑板报则是其中流光溢彩的窗，让同学们窥见知识的深邃与奇妙。它静默而有力，伫立教室一角，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月份的黑板报已绚丽亮相校园各班。从主题构思到内容筛选，从布局规划到色彩搭配，每个环节都凝聚着各班级的心血与匠心。</w:t>
      </w:r>
    </w:p>
    <w:p w14:paraId="749FBB71"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优秀作品展示如下：</w:t>
      </w:r>
    </w:p>
    <w:p w14:paraId="33030ED3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我们的节日 ·中秋</w:t>
      </w:r>
    </w:p>
    <w:p w14:paraId="75CA454B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85740" cy="2644140"/>
            <wp:effectExtent l="0" t="0" r="3810" b="635"/>
            <wp:docPr id="5" name="图片 5" descr="（85）25艺术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85）25艺术教育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3EFC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1598930"/>
            <wp:effectExtent l="0" t="0" r="7620" b="9525"/>
            <wp:docPr id="6" name="图片 6" descr="（86）25婴幼儿托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（86）25婴幼儿托育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A922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喜迎国庆，礼赞祖国</w:t>
      </w:r>
    </w:p>
    <w:p w14:paraId="43064B26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2902585"/>
            <wp:effectExtent l="0" t="0" r="7620" b="1270"/>
            <wp:docPr id="7" name="图片 7" descr="（92）24电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92）24电商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7FF5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4310" cy="3181350"/>
            <wp:effectExtent l="0" t="0" r="4445" b="3175"/>
            <wp:docPr id="8" name="图片 8" descr="（95）25商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（95）25商英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75B3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弘扬抗战精神，共筑国防长城</w:t>
      </w:r>
    </w:p>
    <w:p w14:paraId="1FADD84C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1708785"/>
            <wp:effectExtent l="0" t="0" r="7620" b="7620"/>
            <wp:docPr id="1" name="图片 1" descr="（93）25电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93）25电商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B696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2226945"/>
            <wp:effectExtent l="0" t="0" r="7620" b="7620"/>
            <wp:docPr id="10" name="图片 10" descr="（97）25电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（97）25电商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03BC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分类一小步，文明一大步</w:t>
      </w:r>
    </w:p>
    <w:p w14:paraId="177CB237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2952115"/>
            <wp:effectExtent l="0" t="0" r="7620" b="5715"/>
            <wp:docPr id="12" name="图片 12" descr="（95）25动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（95）25动漫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0BA9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2973705"/>
            <wp:effectExtent l="0" t="0" r="7620" b="5715"/>
            <wp:docPr id="13" name="图片 13" descr="（84）25艺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（84）25艺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9517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丹心育桃李，金秋感师恩</w:t>
      </w:r>
    </w:p>
    <w:p w14:paraId="69BD5184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1550670"/>
            <wp:effectExtent l="0" t="0" r="7620" b="3810"/>
            <wp:docPr id="14" name="图片 14" descr="（83）24网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（83）24网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EF8F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E2A29DA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3952875"/>
            <wp:effectExtent l="0" t="0" r="7620" b="8890"/>
            <wp:docPr id="15" name="图片 15" descr="（84）25数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（84）25数媒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15845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推广普通话，让语言更有力量</w:t>
      </w:r>
    </w:p>
    <w:p w14:paraId="25064D7E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1699895"/>
            <wp:effectExtent l="0" t="0" r="7620" b="5715"/>
            <wp:docPr id="2" name="图片 2" descr="（96）24会计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96）24会计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FB2A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3952875"/>
            <wp:effectExtent l="0" t="0" r="7620" b="8890"/>
            <wp:docPr id="16" name="图片 16" descr="（82）25会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（82）25会计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87E4F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防蚊灭蚊，守护健康</w:t>
      </w:r>
    </w:p>
    <w:p w14:paraId="24B7797D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7027545"/>
            <wp:effectExtent l="0" t="0" r="7620" b="0"/>
            <wp:docPr id="17" name="图片 17" descr="（74）25新能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（74）25新能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EA75E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1135" cy="1778635"/>
            <wp:effectExtent l="0" t="0" r="7620" b="2540"/>
            <wp:docPr id="18" name="图片 18" descr="（73）24食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（73）24食检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3B5933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B1011AD"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000010101"/>
    <w:charset w:val="00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A02F55"/>
    <w:rsid w:val="365D2639"/>
    <w:rsid w:val="4B284DF3"/>
    <w:rsid w:val="5DAA43BA"/>
    <w:rsid w:val="7E4E34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893</Words>
  <Characters>917</Characters>
  <Paragraphs>6</Paragraphs>
  <TotalTime>11</TotalTime>
  <ScaleCrop>false</ScaleCrop>
  <LinksUpToDate>false</LinksUpToDate>
  <CharactersWithSpaces>917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2025-10-26T11:58:00Z</dcterms:created>
  <dc:creator>iPad</dc:creator>
  <cp:lastModifiedBy>小朋友</cp:lastModifiedBy>
  <dcterms:modified xsi:type="dcterms:W3CDTF">2025-10-28T12:00:05Z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1EE9F90A937346FB8B02860BF84238BA_13</vt:lpwstr>
  </property>
  <property fmtid="{D5CDD505-2E9C-101B-9397-08002B2CF9AE}" pid="4" name="KSOTemplateDocerSaveRecord">
    <vt:lpwstr>eyJoZGlkIjoiZjFmZWIzNDg2MmIzZjExOTIzMmViNTBmYTMwYTk0ZWYiLCJ1c2VySWQiOiIyMzkwNjI0MTkifQ==</vt:lpwstr>
  </property>
</Properties>
</file>